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19D" w:rsidRPr="002573ED" w:rsidRDefault="008F119D" w:rsidP="008F119D">
      <w:pPr>
        <w:pStyle w:val="NoSpacing"/>
        <w:rPr>
          <w:rFonts w:ascii="Cambria" w:hAnsi="Cambria" w:cstheme="minorHAnsi"/>
          <w:b/>
          <w:sz w:val="30"/>
          <w:szCs w:val="30"/>
        </w:rPr>
      </w:pPr>
      <w:bookmarkStart w:id="0" w:name="_GoBack"/>
      <w:bookmarkEnd w:id="0"/>
      <w:r>
        <w:rPr>
          <w:rFonts w:ascii="Cambria" w:hAnsi="Cambria" w:cstheme="minorHAnsi"/>
          <w:b/>
          <w:noProof/>
          <w:sz w:val="30"/>
          <w:szCs w:val="30"/>
          <w:lang w:val="en-CA" w:eastAsia="en-CA"/>
        </w:rPr>
        <w:drawing>
          <wp:anchor distT="0" distB="0" distL="114300" distR="114300" simplePos="0" relativeHeight="251659264" behindDoc="0" locked="0" layoutInCell="1" allowOverlap="1" wp14:anchorId="4BEB0163" wp14:editId="11A10743">
            <wp:simplePos x="0" y="0"/>
            <wp:positionH relativeFrom="column">
              <wp:posOffset>0</wp:posOffset>
            </wp:positionH>
            <wp:positionV relativeFrom="paragraph">
              <wp:posOffset>0</wp:posOffset>
            </wp:positionV>
            <wp:extent cx="1440000" cy="2160000"/>
            <wp:effectExtent l="38100" t="38100" r="103505" b="8826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781849463164.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400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7025CC">
        <w:rPr>
          <w:rFonts w:ascii="Cambria" w:hAnsi="Cambria" w:cstheme="minorHAnsi"/>
          <w:b/>
          <w:noProof/>
          <w:sz w:val="30"/>
          <w:szCs w:val="30"/>
        </w:rPr>
        <w:t>Freedom and Force</w:t>
      </w:r>
    </w:p>
    <w:p w:rsidR="008F119D" w:rsidRPr="002573ED" w:rsidRDefault="008F119D" w:rsidP="008F119D">
      <w:pPr>
        <w:pStyle w:val="NoSpacing"/>
        <w:rPr>
          <w:rFonts w:ascii="Cambria" w:hAnsi="Cambria" w:cstheme="minorHAnsi"/>
          <w:sz w:val="30"/>
          <w:szCs w:val="30"/>
        </w:rPr>
      </w:pPr>
      <w:r w:rsidRPr="007025CC">
        <w:rPr>
          <w:rFonts w:ascii="Cambria" w:hAnsi="Cambria" w:cstheme="minorHAnsi"/>
          <w:noProof/>
          <w:sz w:val="30"/>
          <w:szCs w:val="30"/>
        </w:rPr>
        <w:t>Essays on Kant’s Legal Philosophy</w:t>
      </w:r>
    </w:p>
    <w:p w:rsidR="008F119D" w:rsidRPr="002573ED" w:rsidRDefault="008F119D" w:rsidP="008F119D">
      <w:pPr>
        <w:pStyle w:val="NoSpacing"/>
        <w:rPr>
          <w:rFonts w:ascii="Cambria" w:hAnsi="Cambria" w:cstheme="minorHAnsi"/>
          <w:i/>
          <w:sz w:val="30"/>
          <w:szCs w:val="30"/>
        </w:rPr>
      </w:pPr>
      <w:r w:rsidRPr="002573ED">
        <w:rPr>
          <w:rFonts w:ascii="Cambria" w:hAnsi="Cambria" w:cstheme="minorHAnsi"/>
          <w:i/>
          <w:sz w:val="30"/>
          <w:szCs w:val="30"/>
        </w:rPr>
        <w:t xml:space="preserve">Edited by </w:t>
      </w:r>
      <w:r w:rsidRPr="007025CC">
        <w:rPr>
          <w:rFonts w:ascii="Cambria" w:hAnsi="Cambria" w:cstheme="minorHAnsi"/>
          <w:i/>
          <w:noProof/>
          <w:sz w:val="30"/>
          <w:szCs w:val="30"/>
        </w:rPr>
        <w:t>Sari Kisilevsky and Martin J Stone</w:t>
      </w:r>
    </w:p>
    <w:p w:rsidR="008F119D" w:rsidRPr="00DF5722" w:rsidRDefault="008F119D" w:rsidP="008F119D">
      <w:pPr>
        <w:pStyle w:val="NoSpacing"/>
        <w:rPr>
          <w:rFonts w:ascii="Cambria" w:hAnsi="Cambria" w:cstheme="minorHAnsi"/>
          <w:sz w:val="24"/>
          <w:szCs w:val="30"/>
        </w:rPr>
      </w:pPr>
    </w:p>
    <w:p w:rsidR="008F119D" w:rsidRPr="007025CC" w:rsidRDefault="008F119D" w:rsidP="008F119D">
      <w:pPr>
        <w:pStyle w:val="NoSpacing"/>
        <w:rPr>
          <w:rFonts w:ascii="Cambria" w:hAnsi="Cambria" w:cstheme="minorHAnsi"/>
          <w:noProof/>
          <w:sz w:val="24"/>
          <w:szCs w:val="30"/>
        </w:rPr>
      </w:pPr>
      <w:r w:rsidRPr="007025CC">
        <w:rPr>
          <w:rFonts w:ascii="Cambria" w:hAnsi="Cambria" w:cstheme="minorHAnsi"/>
          <w:noProof/>
          <w:sz w:val="24"/>
          <w:szCs w:val="30"/>
        </w:rPr>
        <w:t>This collection of essays takes as its starting point Arthur Ripstein’s Force and Freedom: Kant’s Legal and Political Philosophy, a seminal work on Kant’s thinking about law, which also treats many of the contemporary issues of legal and political philosophy. The essays offer readings and elucidations of Ripstein’s thought, dispute some of his claims and extend some of his themes within broader philosophical contexts, thus developing the significance of Ripstein’s ideas for contemporary legal and political philosophy.</w:t>
      </w:r>
    </w:p>
    <w:p w:rsidR="008F119D" w:rsidRPr="00DF5722" w:rsidRDefault="008F119D" w:rsidP="008F119D">
      <w:pPr>
        <w:pStyle w:val="NoSpacing"/>
        <w:rPr>
          <w:rFonts w:ascii="Cambria" w:hAnsi="Cambria" w:cstheme="minorHAnsi"/>
          <w:sz w:val="24"/>
          <w:szCs w:val="30"/>
        </w:rPr>
      </w:pPr>
      <w:r w:rsidRPr="007025CC">
        <w:rPr>
          <w:rFonts w:ascii="Cambria" w:hAnsi="Cambria" w:cstheme="minorHAnsi"/>
          <w:noProof/>
          <w:sz w:val="24"/>
          <w:szCs w:val="30"/>
        </w:rPr>
        <w:t>All of the essays are contributions to normative philosophy in a broadly Kantian spirit. Prominent themes include rights in the body, the relation between morality and law, the nature of coercion and its role in legal obligation, the role of indeterminacy in law, the nature and justification of political society and the theory of the state. This volume will be of interest to a wide audience, including legal scholars, Kant scholars, and philosophers with an interest in Kant or in legal and political philosophy.</w:t>
      </w:r>
    </w:p>
    <w:p w:rsidR="008F119D" w:rsidRPr="00DF5722" w:rsidRDefault="008F119D" w:rsidP="008F119D">
      <w:pPr>
        <w:pStyle w:val="NoSpacing"/>
        <w:rPr>
          <w:rFonts w:ascii="Cambria" w:hAnsi="Cambria" w:cstheme="minorHAnsi"/>
          <w:sz w:val="24"/>
          <w:szCs w:val="30"/>
        </w:rPr>
      </w:pPr>
    </w:p>
    <w:p w:rsidR="008F119D" w:rsidRPr="007025CC" w:rsidRDefault="008F119D" w:rsidP="008F119D">
      <w:pPr>
        <w:pStyle w:val="NoSpacing"/>
        <w:rPr>
          <w:rFonts w:ascii="Cambria" w:hAnsi="Cambria" w:cstheme="minorHAnsi"/>
          <w:i/>
          <w:noProof/>
          <w:sz w:val="24"/>
          <w:szCs w:val="30"/>
        </w:rPr>
      </w:pPr>
      <w:r w:rsidRPr="001F3BBF">
        <w:rPr>
          <w:rFonts w:ascii="Cambria" w:hAnsi="Cambria" w:cstheme="minorHAnsi"/>
          <w:b/>
          <w:i/>
          <w:noProof/>
          <w:sz w:val="24"/>
          <w:szCs w:val="30"/>
        </w:rPr>
        <w:t>Sari Kisilevsky</w:t>
      </w:r>
      <w:r w:rsidRPr="007025CC">
        <w:rPr>
          <w:rFonts w:ascii="Cambria" w:hAnsi="Cambria" w:cstheme="minorHAnsi"/>
          <w:i/>
          <w:noProof/>
          <w:sz w:val="24"/>
          <w:szCs w:val="30"/>
        </w:rPr>
        <w:t xml:space="preserve"> is an Assistant Professor of Philosophy at Queens College in the City University of New York. </w:t>
      </w:r>
    </w:p>
    <w:p w:rsidR="008F119D" w:rsidRPr="00DF5722" w:rsidRDefault="008F119D" w:rsidP="008F119D">
      <w:pPr>
        <w:pStyle w:val="NoSpacing"/>
        <w:rPr>
          <w:rFonts w:ascii="Cambria" w:hAnsi="Cambria" w:cstheme="minorHAnsi"/>
          <w:i/>
          <w:sz w:val="24"/>
          <w:szCs w:val="30"/>
        </w:rPr>
      </w:pPr>
      <w:r w:rsidRPr="001F3BBF">
        <w:rPr>
          <w:rFonts w:ascii="Cambria" w:hAnsi="Cambria" w:cstheme="minorHAnsi"/>
          <w:b/>
          <w:i/>
          <w:noProof/>
          <w:sz w:val="24"/>
          <w:szCs w:val="30"/>
        </w:rPr>
        <w:t>Martin J Stone</w:t>
      </w:r>
      <w:r w:rsidRPr="007025CC">
        <w:rPr>
          <w:rFonts w:ascii="Cambria" w:hAnsi="Cambria" w:cstheme="minorHAnsi"/>
          <w:i/>
          <w:noProof/>
          <w:sz w:val="24"/>
          <w:szCs w:val="30"/>
        </w:rPr>
        <w:t xml:space="preserve"> is Professor of Law in the Benjamin N Cardozo School of Law at Yeshiva University, and Adjunct Professor of Philosophy at the New School for Social Research.</w:t>
      </w:r>
    </w:p>
    <w:p w:rsidR="008F119D" w:rsidRDefault="008F119D" w:rsidP="008F119D">
      <w:pPr>
        <w:pStyle w:val="NoSpacing"/>
        <w:rPr>
          <w:rFonts w:ascii="Cambria" w:hAnsi="Cambria" w:cstheme="minorHAnsi"/>
          <w:sz w:val="24"/>
          <w:szCs w:val="30"/>
        </w:rPr>
      </w:pPr>
    </w:p>
    <w:p w:rsidR="008F119D" w:rsidRPr="00DF5722" w:rsidRDefault="008F119D" w:rsidP="008F119D">
      <w:pPr>
        <w:pStyle w:val="NoSpacing"/>
        <w:rPr>
          <w:rFonts w:ascii="Cambria" w:hAnsi="Cambria" w:cstheme="minorHAnsi"/>
          <w:sz w:val="24"/>
          <w:szCs w:val="30"/>
        </w:rPr>
      </w:pPr>
      <w:r>
        <w:rPr>
          <w:rFonts w:ascii="Cambria" w:hAnsi="Cambria" w:cstheme="minorHAnsi"/>
          <w:sz w:val="24"/>
          <w:szCs w:val="30"/>
        </w:rPr>
        <w:t xml:space="preserve">Series: </w:t>
      </w:r>
      <w:hyperlink r:id="rId5" w:history="1">
        <w:r w:rsidRPr="00C0126D">
          <w:rPr>
            <w:rStyle w:val="Hyperlink"/>
            <w:rFonts w:ascii="Cambria" w:hAnsi="Cambria" w:cstheme="minorHAnsi"/>
            <w:sz w:val="24"/>
            <w:szCs w:val="30"/>
          </w:rPr>
          <w:t>Law and Practical Reason</w:t>
        </w:r>
      </w:hyperlink>
    </w:p>
    <w:p w:rsidR="008F119D" w:rsidRPr="00DF5722" w:rsidRDefault="008F119D" w:rsidP="008F119D">
      <w:pPr>
        <w:pStyle w:val="NoSpacing"/>
        <w:rPr>
          <w:rFonts w:ascii="Cambria" w:hAnsi="Cambria" w:cstheme="minorHAnsi"/>
          <w:sz w:val="24"/>
          <w:szCs w:val="30"/>
        </w:rPr>
      </w:pPr>
      <w:r>
        <w:rPr>
          <w:rFonts w:ascii="Cambria" w:hAnsi="Cambria" w:cstheme="minorHAnsi"/>
          <w:noProof/>
          <w:sz w:val="24"/>
          <w:szCs w:val="30"/>
        </w:rPr>
        <w:t xml:space="preserve">May </w:t>
      </w:r>
      <w:r w:rsidRPr="007025CC">
        <w:rPr>
          <w:rFonts w:ascii="Cambria" w:hAnsi="Cambria" w:cstheme="minorHAnsi"/>
          <w:noProof/>
          <w:sz w:val="24"/>
          <w:szCs w:val="30"/>
        </w:rPr>
        <w:t>2017</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7025CC">
        <w:rPr>
          <w:rFonts w:ascii="Cambria" w:hAnsi="Cambria" w:cstheme="minorHAnsi"/>
          <w:noProof/>
          <w:sz w:val="24"/>
          <w:szCs w:val="30"/>
        </w:rPr>
        <w:t>9781849463164</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7025CC">
        <w:rPr>
          <w:rFonts w:ascii="Cambria" w:hAnsi="Cambria" w:cstheme="minorHAnsi"/>
          <w:noProof/>
          <w:sz w:val="24"/>
          <w:szCs w:val="30"/>
        </w:rPr>
        <w:t>240</w:t>
      </w:r>
      <w:r w:rsidRPr="00DF5722">
        <w:rPr>
          <w:rFonts w:ascii="Cambria" w:hAnsi="Cambria" w:cstheme="minorHAnsi"/>
          <w:sz w:val="24"/>
          <w:szCs w:val="30"/>
        </w:rPr>
        <w:t xml:space="preserve">pp  </w:t>
      </w:r>
      <w:r>
        <w:rPr>
          <w:rFonts w:ascii="Cambria" w:hAnsi="Cambria" w:cstheme="minorHAnsi"/>
          <w:sz w:val="24"/>
          <w:szCs w:val="30"/>
        </w:rPr>
        <w:t>|</w:t>
      </w:r>
      <w:r w:rsidRPr="00DF5722">
        <w:rPr>
          <w:rFonts w:ascii="Cambria" w:hAnsi="Cambria" w:cstheme="minorHAnsi"/>
          <w:sz w:val="24"/>
          <w:szCs w:val="30"/>
        </w:rPr>
        <w:t xml:space="preserve">   </w:t>
      </w:r>
      <w:r w:rsidRPr="007025CC">
        <w:rPr>
          <w:rFonts w:ascii="Cambria" w:hAnsi="Cambria" w:cstheme="minorHAnsi"/>
          <w:noProof/>
          <w:sz w:val="24"/>
          <w:szCs w:val="30"/>
        </w:rPr>
        <w:t>Hardback</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RSP: </w:t>
      </w:r>
      <w:r w:rsidRPr="001F3BBF">
        <w:rPr>
          <w:rFonts w:ascii="Cambria" w:hAnsi="Cambria" w:cstheme="minorHAnsi"/>
          <w:strike/>
          <w:sz w:val="24"/>
          <w:szCs w:val="30"/>
        </w:rPr>
        <w:t>£</w:t>
      </w:r>
      <w:r w:rsidRPr="001F3BBF">
        <w:rPr>
          <w:rFonts w:ascii="Cambria" w:hAnsi="Cambria" w:cstheme="minorHAnsi"/>
          <w:strike/>
          <w:noProof/>
          <w:sz w:val="24"/>
          <w:szCs w:val="30"/>
        </w:rPr>
        <w:t>65</w:t>
      </w:r>
      <w:r w:rsidRPr="001F3BBF">
        <w:rPr>
          <w:rFonts w:ascii="Cambria" w:hAnsi="Cambria" w:cstheme="minorHAnsi"/>
          <w:strike/>
          <w:sz w:val="24"/>
          <w:szCs w:val="30"/>
        </w:rPr>
        <w:t xml:space="preserve">   </w:t>
      </w:r>
    </w:p>
    <w:p w:rsidR="008F119D" w:rsidRPr="001F3BBF" w:rsidRDefault="008F119D" w:rsidP="008F119D">
      <w:pPr>
        <w:rPr>
          <w:rFonts w:ascii="Cambria" w:hAnsi="Cambria" w:cstheme="minorHAnsi"/>
          <w:b/>
          <w:color w:val="0070C0"/>
          <w:sz w:val="24"/>
          <w:szCs w:val="30"/>
        </w:rPr>
      </w:pPr>
      <w:r w:rsidRPr="001F3BBF">
        <w:rPr>
          <w:rFonts w:ascii="Cambria" w:hAnsi="Cambria" w:cstheme="minorHAnsi"/>
          <w:b/>
          <w:color w:val="0070C0"/>
          <w:sz w:val="24"/>
          <w:szCs w:val="30"/>
        </w:rPr>
        <w:t>Discount Price: £</w:t>
      </w:r>
      <w:r w:rsidRPr="001F3BBF">
        <w:rPr>
          <w:rFonts w:ascii="Cambria" w:hAnsi="Cambria" w:cstheme="minorHAnsi"/>
          <w:b/>
          <w:noProof/>
          <w:color w:val="0070C0"/>
          <w:sz w:val="24"/>
          <w:szCs w:val="30"/>
        </w:rPr>
        <w:t>52</w:t>
      </w:r>
    </w:p>
    <w:p w:rsidR="008F119D" w:rsidRDefault="008F119D" w:rsidP="008F119D">
      <w:pPr>
        <w:pStyle w:val="NoSpacing"/>
        <w:rPr>
          <w:rFonts w:ascii="Cambria" w:hAnsi="Cambria" w:cstheme="minorHAnsi"/>
          <w:b/>
          <w:noProof/>
          <w:color w:val="A50021"/>
          <w:sz w:val="24"/>
          <w:szCs w:val="30"/>
        </w:rPr>
      </w:pPr>
    </w:p>
    <w:p w:rsidR="008F119D" w:rsidRPr="00B1454D" w:rsidRDefault="008F119D" w:rsidP="008F119D">
      <w:pPr>
        <w:pStyle w:val="NoSpacing"/>
        <w:rPr>
          <w:rFonts w:ascii="Cambria" w:hAnsi="Cambria" w:cstheme="minorHAnsi"/>
          <w:b/>
          <w:noProof/>
          <w:color w:val="0070C0"/>
          <w:sz w:val="24"/>
          <w:szCs w:val="30"/>
        </w:rPr>
      </w:pPr>
      <w:r w:rsidRPr="00B1454D">
        <w:rPr>
          <w:rFonts w:ascii="Cambria" w:hAnsi="Cambria" w:cstheme="minorHAnsi"/>
          <w:b/>
          <w:noProof/>
          <w:color w:val="0070C0"/>
          <w:sz w:val="24"/>
          <w:szCs w:val="30"/>
        </w:rPr>
        <w:t xml:space="preserve">Click </w:t>
      </w:r>
      <w:hyperlink r:id="rId6" w:history="1">
        <w:r w:rsidRPr="00B1454D">
          <w:rPr>
            <w:rStyle w:val="Hyperlink"/>
            <w:rFonts w:ascii="Cambria" w:hAnsi="Cambria" w:cstheme="minorHAnsi"/>
            <w:b/>
            <w:noProof/>
            <w:color w:val="0070C0"/>
            <w:sz w:val="24"/>
            <w:szCs w:val="30"/>
          </w:rPr>
          <w:t>here</w:t>
        </w:r>
      </w:hyperlink>
      <w:r w:rsidRPr="00B1454D">
        <w:rPr>
          <w:rFonts w:ascii="Cambria" w:hAnsi="Cambria" w:cstheme="minorHAnsi"/>
          <w:b/>
          <w:noProof/>
          <w:color w:val="0070C0"/>
          <w:sz w:val="24"/>
          <w:szCs w:val="30"/>
        </w:rPr>
        <w:t xml:space="preserve"> to order online and use the discount code ODG at the checkout to get your 20% off</w:t>
      </w:r>
    </w:p>
    <w:p w:rsidR="008F119D" w:rsidRDefault="008F119D" w:rsidP="008F119D">
      <w:pPr>
        <w:pStyle w:val="NoSpacing"/>
        <w:rPr>
          <w:rFonts w:ascii="Cambria" w:hAnsi="Cambria" w:cstheme="minorHAnsi"/>
          <w:b/>
          <w:noProof/>
          <w:color w:val="A50021"/>
          <w:sz w:val="24"/>
          <w:szCs w:val="30"/>
        </w:rPr>
      </w:pPr>
    </w:p>
    <w:p w:rsidR="008F119D" w:rsidRDefault="008F119D" w:rsidP="008F119D">
      <w:pPr>
        <w:pStyle w:val="NoSpacing"/>
        <w:rPr>
          <w:rFonts w:ascii="Cambria" w:hAnsi="Cambria" w:cstheme="minorHAnsi"/>
          <w:b/>
          <w:noProof/>
          <w:color w:val="A50021"/>
          <w:sz w:val="24"/>
          <w:szCs w:val="30"/>
        </w:rPr>
      </w:pPr>
    </w:p>
    <w:p w:rsidR="008F119D" w:rsidRDefault="008F119D" w:rsidP="008F119D">
      <w:pPr>
        <w:pStyle w:val="NoSpacing"/>
        <w:rPr>
          <w:rFonts w:ascii="Cambria" w:hAnsi="Cambria" w:cstheme="minorHAnsi"/>
          <w:b/>
          <w:noProof/>
          <w:color w:val="A50021"/>
          <w:sz w:val="24"/>
          <w:szCs w:val="30"/>
        </w:rPr>
      </w:pPr>
    </w:p>
    <w:p w:rsidR="00B1454D" w:rsidRPr="002573ED" w:rsidRDefault="00B1454D" w:rsidP="00B1454D">
      <w:pPr>
        <w:pStyle w:val="NoSpacing"/>
        <w:rPr>
          <w:rFonts w:ascii="Cambria" w:hAnsi="Cambria" w:cstheme="minorHAnsi"/>
          <w:b/>
          <w:sz w:val="30"/>
          <w:szCs w:val="30"/>
        </w:rPr>
      </w:pPr>
      <w:r>
        <w:rPr>
          <w:rFonts w:ascii="Cambria" w:hAnsi="Cambria" w:cstheme="minorHAnsi"/>
          <w:b/>
          <w:noProof/>
          <w:sz w:val="30"/>
          <w:szCs w:val="30"/>
          <w:lang w:val="en-CA" w:eastAsia="en-CA"/>
        </w:rPr>
        <w:drawing>
          <wp:anchor distT="0" distB="0" distL="114300" distR="114300" simplePos="0" relativeHeight="251661312" behindDoc="0" locked="0" layoutInCell="1" allowOverlap="1" wp14:anchorId="142EF050" wp14:editId="67C5EC73">
            <wp:simplePos x="0" y="0"/>
            <wp:positionH relativeFrom="column">
              <wp:posOffset>0</wp:posOffset>
            </wp:positionH>
            <wp:positionV relativeFrom="paragraph">
              <wp:posOffset>635</wp:posOffset>
            </wp:positionV>
            <wp:extent cx="1440000" cy="2160000"/>
            <wp:effectExtent l="38100" t="38100" r="103505" b="8826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78178225709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00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7025CC">
        <w:rPr>
          <w:rFonts w:ascii="Cambria" w:hAnsi="Cambria" w:cstheme="minorHAnsi"/>
          <w:b/>
          <w:noProof/>
          <w:sz w:val="30"/>
          <w:szCs w:val="30"/>
        </w:rPr>
        <w:t>Minimum Contract Justice</w:t>
      </w:r>
    </w:p>
    <w:p w:rsidR="00B1454D" w:rsidRPr="002573ED" w:rsidRDefault="00B1454D" w:rsidP="00B1454D">
      <w:pPr>
        <w:pStyle w:val="NoSpacing"/>
        <w:rPr>
          <w:rFonts w:ascii="Cambria" w:hAnsi="Cambria" w:cstheme="minorHAnsi"/>
          <w:sz w:val="30"/>
          <w:szCs w:val="30"/>
        </w:rPr>
      </w:pPr>
      <w:r w:rsidRPr="007025CC">
        <w:rPr>
          <w:rFonts w:ascii="Cambria" w:hAnsi="Cambria" w:cstheme="minorHAnsi"/>
          <w:noProof/>
          <w:sz w:val="30"/>
          <w:szCs w:val="30"/>
        </w:rPr>
        <w:t>A Capabilities Perspective on Sweatshops and Consumer Contracts</w:t>
      </w:r>
    </w:p>
    <w:p w:rsidR="00B1454D" w:rsidRPr="002573ED" w:rsidRDefault="00B1454D" w:rsidP="00B1454D">
      <w:pPr>
        <w:pStyle w:val="NoSpacing"/>
        <w:rPr>
          <w:rFonts w:ascii="Cambria" w:hAnsi="Cambria" w:cstheme="minorHAnsi"/>
          <w:i/>
          <w:sz w:val="30"/>
          <w:szCs w:val="30"/>
        </w:rPr>
      </w:pPr>
      <w:r w:rsidRPr="007025CC">
        <w:rPr>
          <w:rFonts w:ascii="Cambria" w:hAnsi="Cambria" w:cstheme="minorHAnsi"/>
          <w:i/>
          <w:noProof/>
          <w:sz w:val="30"/>
          <w:szCs w:val="30"/>
        </w:rPr>
        <w:t>Lyn K L Tjon Soei Len</w:t>
      </w:r>
    </w:p>
    <w:p w:rsidR="00B1454D" w:rsidRPr="00DF5722" w:rsidRDefault="00B1454D" w:rsidP="00B1454D">
      <w:pPr>
        <w:pStyle w:val="NoSpacing"/>
        <w:rPr>
          <w:rFonts w:ascii="Cambria" w:hAnsi="Cambria" w:cstheme="minorHAnsi"/>
          <w:sz w:val="24"/>
          <w:szCs w:val="30"/>
        </w:rPr>
      </w:pPr>
    </w:p>
    <w:p w:rsidR="00B1454D" w:rsidRDefault="00B1454D" w:rsidP="00B1454D">
      <w:pPr>
        <w:pStyle w:val="NoSpacing"/>
        <w:rPr>
          <w:rFonts w:ascii="Cambria" w:hAnsi="Cambria" w:cstheme="minorHAnsi"/>
          <w:noProof/>
          <w:sz w:val="24"/>
          <w:szCs w:val="30"/>
        </w:rPr>
      </w:pPr>
      <w:r w:rsidRPr="007025CC">
        <w:rPr>
          <w:rFonts w:ascii="Cambria" w:hAnsi="Cambria" w:cstheme="minorHAnsi"/>
          <w:noProof/>
          <w:sz w:val="24"/>
          <w:szCs w:val="30"/>
        </w:rPr>
        <w:t xml:space="preserve">The collapse of the Rana Plaza in Bangladesh (2013) is one of many cases to invoke critical scrutiny and moral outrage regarding the conditions under which consumer goods sold on our markets are produced elsewhere. In spite of abiding moral concerns, these goods remain popular and consumers continue to buy them. Such transactions for goods made under deplorable production conditions are usually presumed to </w:t>
      </w:r>
      <w:r w:rsidRPr="007025CC">
        <w:rPr>
          <w:rFonts w:ascii="Cambria" w:hAnsi="Cambria" w:cstheme="minorHAnsi"/>
          <w:noProof/>
          <w:sz w:val="24"/>
          <w:szCs w:val="30"/>
        </w:rPr>
        <w:lastRenderedPageBreak/>
        <w:t xml:space="preserve">count as ‘normal’ market transactions, ie transactions that are recognized as valid consumer-contracts under the rules of contract law. </w:t>
      </w:r>
    </w:p>
    <w:p w:rsidR="00B1454D" w:rsidRPr="007025CC" w:rsidRDefault="00B1454D" w:rsidP="00B1454D">
      <w:pPr>
        <w:pStyle w:val="NoSpacing"/>
        <w:rPr>
          <w:rFonts w:ascii="Cambria" w:hAnsi="Cambria" w:cstheme="minorHAnsi"/>
          <w:noProof/>
          <w:sz w:val="24"/>
          <w:szCs w:val="30"/>
        </w:rPr>
      </w:pPr>
    </w:p>
    <w:p w:rsidR="00B1454D" w:rsidRPr="00DF5722" w:rsidRDefault="00B1454D" w:rsidP="00B1454D">
      <w:pPr>
        <w:pStyle w:val="NoSpacing"/>
        <w:rPr>
          <w:rFonts w:ascii="Cambria" w:hAnsi="Cambria" w:cstheme="minorHAnsi"/>
          <w:sz w:val="24"/>
          <w:szCs w:val="30"/>
        </w:rPr>
      </w:pPr>
      <w:r w:rsidRPr="00B1454D">
        <w:rPr>
          <w:rFonts w:ascii="Cambria" w:hAnsi="Cambria" w:cstheme="minorHAnsi"/>
          <w:i/>
          <w:noProof/>
          <w:sz w:val="24"/>
          <w:szCs w:val="30"/>
        </w:rPr>
        <w:t>Minimum Contract Justice</w:t>
      </w:r>
      <w:r w:rsidRPr="007025CC">
        <w:rPr>
          <w:rFonts w:ascii="Cambria" w:hAnsi="Cambria" w:cstheme="minorHAnsi"/>
          <w:noProof/>
          <w:sz w:val="24"/>
          <w:szCs w:val="30"/>
        </w:rPr>
        <w:t xml:space="preserve"> challenges this presumption of normality. It explores the question of how theories of justice bear on such consumer contracts; how should a society treat a transaction for a good made under deplorable conditions elsewhere? This Book defends the position that a society that strives to be minimally just should not lend its power to enforce, support, or encourage transactions that are incompatible with the ability of others elsewhere to live decent human lives. As such, the book introduces a new perspective on the legal debate concerning deplorable production conditions that has settled around ideas of corporate responsibility, and the pursuit of international labour rights.</w:t>
      </w:r>
    </w:p>
    <w:p w:rsidR="00B1454D" w:rsidRPr="00DF5722" w:rsidRDefault="00B1454D" w:rsidP="00B1454D">
      <w:pPr>
        <w:pStyle w:val="NoSpacing"/>
        <w:rPr>
          <w:rFonts w:ascii="Cambria" w:hAnsi="Cambria" w:cstheme="minorHAnsi"/>
          <w:sz w:val="24"/>
          <w:szCs w:val="30"/>
        </w:rPr>
      </w:pPr>
    </w:p>
    <w:p w:rsidR="00B1454D" w:rsidRPr="00DF5722" w:rsidRDefault="00B1454D" w:rsidP="00B1454D">
      <w:pPr>
        <w:pStyle w:val="NoSpacing"/>
        <w:rPr>
          <w:rFonts w:ascii="Cambria" w:hAnsi="Cambria" w:cstheme="minorHAnsi"/>
          <w:i/>
          <w:sz w:val="24"/>
          <w:szCs w:val="30"/>
        </w:rPr>
      </w:pPr>
      <w:r w:rsidRPr="001F3BBF">
        <w:rPr>
          <w:rFonts w:ascii="Cambria" w:hAnsi="Cambria" w:cstheme="minorHAnsi"/>
          <w:b/>
          <w:i/>
          <w:noProof/>
          <w:sz w:val="24"/>
          <w:szCs w:val="30"/>
        </w:rPr>
        <w:t>Lyn K L Tjon Soei Len</w:t>
      </w:r>
      <w:r w:rsidRPr="007025CC">
        <w:rPr>
          <w:rFonts w:ascii="Cambria" w:hAnsi="Cambria" w:cstheme="minorHAnsi"/>
          <w:i/>
          <w:noProof/>
          <w:sz w:val="24"/>
          <w:szCs w:val="30"/>
        </w:rPr>
        <w:t xml:space="preserve"> is an Assistant Professor of Law and International Feminist Studies in the Women’s Studies Program at the University of New Hampshire and a researcher at the Law School, University of Amsterdam.</w:t>
      </w:r>
    </w:p>
    <w:p w:rsidR="00B1454D" w:rsidRPr="00DF5722" w:rsidRDefault="00B1454D" w:rsidP="00B1454D">
      <w:pPr>
        <w:pStyle w:val="NoSpacing"/>
        <w:rPr>
          <w:rFonts w:ascii="Cambria" w:hAnsi="Cambria" w:cstheme="minorHAnsi"/>
          <w:sz w:val="24"/>
          <w:szCs w:val="30"/>
        </w:rPr>
      </w:pPr>
    </w:p>
    <w:p w:rsidR="00B1454D" w:rsidRPr="00DF5722" w:rsidRDefault="00B1454D" w:rsidP="00B1454D">
      <w:pPr>
        <w:pStyle w:val="NoSpacing"/>
        <w:rPr>
          <w:rFonts w:ascii="Cambria" w:hAnsi="Cambria" w:cstheme="minorHAnsi"/>
          <w:sz w:val="24"/>
          <w:szCs w:val="30"/>
        </w:rPr>
      </w:pPr>
      <w:r>
        <w:rPr>
          <w:rFonts w:ascii="Cambria" w:hAnsi="Cambria" w:cstheme="minorHAnsi"/>
          <w:noProof/>
          <w:sz w:val="24"/>
          <w:szCs w:val="30"/>
        </w:rPr>
        <w:t xml:space="preserve">May </w:t>
      </w:r>
      <w:r w:rsidRPr="007025CC">
        <w:rPr>
          <w:rFonts w:ascii="Cambria" w:hAnsi="Cambria" w:cstheme="minorHAnsi"/>
          <w:noProof/>
          <w:sz w:val="24"/>
          <w:szCs w:val="30"/>
        </w:rPr>
        <w:t>2017</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7025CC">
        <w:rPr>
          <w:rFonts w:ascii="Cambria" w:hAnsi="Cambria" w:cstheme="minorHAnsi"/>
          <w:noProof/>
          <w:sz w:val="24"/>
          <w:szCs w:val="30"/>
        </w:rPr>
        <w:t>9781782257097</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7025CC">
        <w:rPr>
          <w:rFonts w:ascii="Cambria" w:hAnsi="Cambria" w:cstheme="minorHAnsi"/>
          <w:noProof/>
          <w:sz w:val="24"/>
          <w:szCs w:val="30"/>
        </w:rPr>
        <w:t>176</w:t>
      </w:r>
      <w:r w:rsidRPr="00DF5722">
        <w:rPr>
          <w:rFonts w:ascii="Cambria" w:hAnsi="Cambria" w:cstheme="minorHAnsi"/>
          <w:sz w:val="24"/>
          <w:szCs w:val="30"/>
        </w:rPr>
        <w:t xml:space="preserve">pp  </w:t>
      </w:r>
      <w:r>
        <w:rPr>
          <w:rFonts w:ascii="Cambria" w:hAnsi="Cambria" w:cstheme="minorHAnsi"/>
          <w:sz w:val="24"/>
          <w:szCs w:val="30"/>
        </w:rPr>
        <w:t>|</w:t>
      </w:r>
      <w:r w:rsidRPr="00DF5722">
        <w:rPr>
          <w:rFonts w:ascii="Cambria" w:hAnsi="Cambria" w:cstheme="minorHAnsi"/>
          <w:sz w:val="24"/>
          <w:szCs w:val="30"/>
        </w:rPr>
        <w:t xml:space="preserve">   </w:t>
      </w:r>
      <w:r w:rsidRPr="007025CC">
        <w:rPr>
          <w:rFonts w:ascii="Cambria" w:hAnsi="Cambria" w:cstheme="minorHAnsi"/>
          <w:noProof/>
          <w:sz w:val="24"/>
          <w:szCs w:val="30"/>
        </w:rPr>
        <w:t>Hardback</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RSP: </w:t>
      </w:r>
      <w:r w:rsidRPr="001F3BBF">
        <w:rPr>
          <w:rFonts w:ascii="Cambria" w:hAnsi="Cambria" w:cstheme="minorHAnsi"/>
          <w:strike/>
          <w:sz w:val="24"/>
          <w:szCs w:val="30"/>
        </w:rPr>
        <w:t>£</w:t>
      </w:r>
      <w:r w:rsidRPr="001F3BBF">
        <w:rPr>
          <w:rFonts w:ascii="Cambria" w:hAnsi="Cambria" w:cstheme="minorHAnsi"/>
          <w:strike/>
          <w:noProof/>
          <w:sz w:val="24"/>
          <w:szCs w:val="30"/>
        </w:rPr>
        <w:t>50</w:t>
      </w:r>
      <w:r w:rsidRPr="00DF5722">
        <w:rPr>
          <w:rFonts w:ascii="Cambria" w:hAnsi="Cambria" w:cstheme="minorHAnsi"/>
          <w:sz w:val="24"/>
          <w:szCs w:val="30"/>
        </w:rPr>
        <w:t xml:space="preserve">   </w:t>
      </w:r>
    </w:p>
    <w:p w:rsidR="00B1454D" w:rsidRPr="001F3BBF" w:rsidRDefault="00B1454D" w:rsidP="00B1454D">
      <w:pPr>
        <w:rPr>
          <w:rFonts w:ascii="Cambria" w:hAnsi="Cambria" w:cstheme="minorHAnsi"/>
          <w:b/>
          <w:color w:val="00B0F0"/>
          <w:sz w:val="24"/>
          <w:szCs w:val="30"/>
        </w:rPr>
      </w:pPr>
      <w:r w:rsidRPr="001F3BBF">
        <w:rPr>
          <w:rFonts w:ascii="Cambria" w:hAnsi="Cambria" w:cstheme="minorHAnsi"/>
          <w:b/>
          <w:color w:val="00B0F0"/>
          <w:sz w:val="24"/>
          <w:szCs w:val="30"/>
        </w:rPr>
        <w:t>Discount Price: £</w:t>
      </w:r>
      <w:r w:rsidRPr="001F3BBF">
        <w:rPr>
          <w:rFonts w:ascii="Cambria" w:hAnsi="Cambria" w:cstheme="minorHAnsi"/>
          <w:b/>
          <w:noProof/>
          <w:color w:val="00B0F0"/>
          <w:sz w:val="24"/>
          <w:szCs w:val="30"/>
        </w:rPr>
        <w:t>40</w:t>
      </w:r>
    </w:p>
    <w:p w:rsidR="00B1454D" w:rsidRDefault="00B1454D" w:rsidP="008F119D">
      <w:pPr>
        <w:pStyle w:val="NoSpacing"/>
        <w:rPr>
          <w:rFonts w:ascii="Cambria" w:hAnsi="Cambria" w:cstheme="minorHAnsi"/>
          <w:b/>
          <w:noProof/>
          <w:color w:val="A50021"/>
          <w:sz w:val="24"/>
          <w:szCs w:val="30"/>
        </w:rPr>
      </w:pPr>
    </w:p>
    <w:p w:rsidR="008F119D" w:rsidRPr="00B1454D" w:rsidRDefault="008F119D" w:rsidP="008F119D">
      <w:pPr>
        <w:pStyle w:val="NoSpacing"/>
        <w:rPr>
          <w:rFonts w:ascii="Cambria" w:hAnsi="Cambria" w:cstheme="minorHAnsi"/>
          <w:b/>
          <w:noProof/>
          <w:color w:val="00B0F0"/>
          <w:sz w:val="24"/>
          <w:szCs w:val="30"/>
        </w:rPr>
      </w:pPr>
      <w:r w:rsidRPr="00B1454D">
        <w:rPr>
          <w:rFonts w:ascii="Cambria" w:hAnsi="Cambria" w:cstheme="minorHAnsi"/>
          <w:b/>
          <w:noProof/>
          <w:color w:val="00B0F0"/>
          <w:sz w:val="24"/>
          <w:szCs w:val="30"/>
        </w:rPr>
        <w:t xml:space="preserve">Click </w:t>
      </w:r>
      <w:hyperlink r:id="rId8" w:history="1">
        <w:r w:rsidRPr="00B1454D">
          <w:rPr>
            <w:rStyle w:val="Hyperlink"/>
            <w:rFonts w:ascii="Cambria" w:hAnsi="Cambria" w:cstheme="minorHAnsi"/>
            <w:b/>
            <w:noProof/>
            <w:sz w:val="24"/>
            <w:szCs w:val="30"/>
          </w:rPr>
          <w:t>here</w:t>
        </w:r>
      </w:hyperlink>
      <w:r w:rsidRPr="00B1454D">
        <w:rPr>
          <w:rFonts w:ascii="Cambria" w:hAnsi="Cambria" w:cstheme="minorHAnsi"/>
          <w:b/>
          <w:noProof/>
          <w:color w:val="00B0F0"/>
          <w:sz w:val="24"/>
          <w:szCs w:val="30"/>
        </w:rPr>
        <w:t xml:space="preserve"> to order online and use the discount code ODG at the checkout to get your 20% off</w:t>
      </w:r>
    </w:p>
    <w:p w:rsidR="008F119D" w:rsidRPr="00EC134B" w:rsidRDefault="008F119D" w:rsidP="008F119D">
      <w:pPr>
        <w:pStyle w:val="NoSpacing"/>
        <w:rPr>
          <w:rFonts w:ascii="Cambria" w:hAnsi="Cambria" w:cstheme="minorHAnsi"/>
          <w:b/>
          <w:noProof/>
          <w:color w:val="A50021"/>
          <w:sz w:val="24"/>
          <w:szCs w:val="30"/>
        </w:rPr>
      </w:pPr>
    </w:p>
    <w:p w:rsidR="00DD6981" w:rsidRDefault="00DD6981"/>
    <w:sectPr w:rsidR="00DD69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19D"/>
    <w:rsid w:val="008F119D"/>
    <w:rsid w:val="00B1454D"/>
    <w:rsid w:val="00DD6981"/>
    <w:rsid w:val="00FD2E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869D0B-D8A1-4427-8CEA-5B0A59C12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1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119D"/>
    <w:pPr>
      <w:spacing w:after="0" w:line="240" w:lineRule="auto"/>
    </w:pPr>
  </w:style>
  <w:style w:type="character" w:styleId="Hyperlink">
    <w:name w:val="Hyperlink"/>
    <w:basedOn w:val="DefaultParagraphFont"/>
    <w:uiPriority w:val="99"/>
    <w:unhideWhenUsed/>
    <w:rsid w:val="008F11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oomsburyprofessional.com/uk/minimum-contract-justice-9781782257097/"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oomsburyprofessional.com/uk/freedom-and-force-9781849463164/" TargetMode="External"/><Relationship Id="rId5" Type="http://schemas.openxmlformats.org/officeDocument/2006/relationships/hyperlink" Target="http://www.bloomsburyprofessional.com/uk/series/law-and-practical-reason/"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Jason W Neyers</cp:lastModifiedBy>
  <cp:revision>2</cp:revision>
  <dcterms:created xsi:type="dcterms:W3CDTF">2017-05-15T17:20:00Z</dcterms:created>
  <dcterms:modified xsi:type="dcterms:W3CDTF">2017-05-15T17:20:00Z</dcterms:modified>
</cp:coreProperties>
</file>